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F16" w:rsidRDefault="005B0F16" w:rsidP="005B0F16">
      <w:pPr>
        <w:jc w:val="center"/>
      </w:pPr>
      <w:r>
        <w:rPr>
          <w:i/>
          <w:noProof/>
          <w:color w:val="FF0000"/>
        </w:rPr>
        <w:drawing>
          <wp:inline distT="0" distB="0" distL="0" distR="0">
            <wp:extent cx="1133475" cy="1454626"/>
            <wp:effectExtent l="19050" t="0" r="9525" b="0"/>
            <wp:docPr id="1" name="Picture 6" descr="MSFA%20Seal%20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SFA%20Seal%202005"/>
                    <pic:cNvPicPr>
                      <a:picLocks noChangeAspect="1" noChangeArrowheads="1"/>
                    </pic:cNvPicPr>
                  </pic:nvPicPr>
                  <pic:blipFill>
                    <a:blip r:embed="rId4" cstate="print"/>
                    <a:srcRect/>
                    <a:stretch>
                      <a:fillRect/>
                    </a:stretch>
                  </pic:blipFill>
                  <pic:spPr bwMode="auto">
                    <a:xfrm>
                      <a:off x="0" y="0"/>
                      <a:ext cx="1133475" cy="1454626"/>
                    </a:xfrm>
                    <a:prstGeom prst="rect">
                      <a:avLst/>
                    </a:prstGeom>
                    <a:noFill/>
                    <a:ln w="9525">
                      <a:noFill/>
                      <a:miter lim="800000"/>
                      <a:headEnd/>
                      <a:tailEnd/>
                    </a:ln>
                  </pic:spPr>
                </pic:pic>
              </a:graphicData>
            </a:graphic>
          </wp:inline>
        </w:drawing>
      </w:r>
      <w:r>
        <w:t xml:space="preserve">                                           </w:t>
      </w:r>
      <w:r>
        <w:rPr>
          <w:noProof/>
        </w:rPr>
        <w:drawing>
          <wp:inline distT="0" distB="0" distL="0" distR="0">
            <wp:extent cx="1108941" cy="1619250"/>
            <wp:effectExtent l="19050" t="0" r="0" b="0"/>
            <wp:docPr id="2" name="Picture 2" descr="FM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MSEAL2"/>
                    <pic:cNvPicPr>
                      <a:picLocks noChangeAspect="1" noChangeArrowheads="1"/>
                    </pic:cNvPicPr>
                  </pic:nvPicPr>
                  <pic:blipFill>
                    <a:blip r:embed="rId5" cstate="print"/>
                    <a:srcRect/>
                    <a:stretch>
                      <a:fillRect/>
                    </a:stretch>
                  </pic:blipFill>
                  <pic:spPr bwMode="auto">
                    <a:xfrm>
                      <a:off x="0" y="0"/>
                      <a:ext cx="1108941" cy="1619250"/>
                    </a:xfrm>
                    <a:prstGeom prst="rect">
                      <a:avLst/>
                    </a:prstGeom>
                    <a:noFill/>
                    <a:ln w="9525">
                      <a:noFill/>
                      <a:miter lim="800000"/>
                      <a:headEnd/>
                      <a:tailEnd/>
                    </a:ln>
                  </pic:spPr>
                </pic:pic>
              </a:graphicData>
            </a:graphic>
          </wp:inline>
        </w:drawing>
      </w:r>
    </w:p>
    <w:p w:rsidR="005B0F16" w:rsidRDefault="005B0F16" w:rsidP="005B0F16"/>
    <w:p w:rsidR="005B0F16" w:rsidRDefault="005B0F16" w:rsidP="005B0F16"/>
    <w:p w:rsidR="005B0F16" w:rsidRPr="00424BC2" w:rsidRDefault="005B0F16" w:rsidP="005B0F16">
      <w:pPr>
        <w:jc w:val="center"/>
        <w:rPr>
          <w:b/>
          <w:sz w:val="36"/>
          <w:szCs w:val="36"/>
        </w:rPr>
      </w:pPr>
      <w:r w:rsidRPr="00424BC2">
        <w:rPr>
          <w:b/>
          <w:sz w:val="36"/>
          <w:szCs w:val="36"/>
        </w:rPr>
        <w:t>MARYLAND STATE FIREMEN’S ASSOCIATION</w:t>
      </w:r>
    </w:p>
    <w:p w:rsidR="005B0F16" w:rsidRPr="00424BC2" w:rsidRDefault="005B0F16" w:rsidP="005B0F16">
      <w:pPr>
        <w:jc w:val="center"/>
        <w:rPr>
          <w:b/>
          <w:sz w:val="36"/>
          <w:szCs w:val="36"/>
        </w:rPr>
      </w:pPr>
      <w:r w:rsidRPr="00424BC2">
        <w:rPr>
          <w:b/>
          <w:sz w:val="36"/>
          <w:szCs w:val="36"/>
        </w:rPr>
        <w:t xml:space="preserve"> PUBLIC FIRE AND LIFE SAFETY EDUCATION </w:t>
      </w:r>
    </w:p>
    <w:p w:rsidR="005B0F16" w:rsidRPr="00424BC2" w:rsidRDefault="005B0F16" w:rsidP="005B0F16">
      <w:pPr>
        <w:jc w:val="center"/>
        <w:rPr>
          <w:b/>
          <w:sz w:val="36"/>
          <w:szCs w:val="36"/>
        </w:rPr>
      </w:pPr>
      <w:r w:rsidRPr="00424BC2">
        <w:rPr>
          <w:b/>
          <w:sz w:val="36"/>
          <w:szCs w:val="36"/>
        </w:rPr>
        <w:t>GRANT PROGRAM</w:t>
      </w:r>
    </w:p>
    <w:p w:rsidR="005B0F16" w:rsidRDefault="005B0F16" w:rsidP="005B0F16">
      <w:pPr>
        <w:rPr>
          <w:sz w:val="28"/>
          <w:szCs w:val="28"/>
        </w:rPr>
      </w:pPr>
    </w:p>
    <w:p w:rsidR="005B0F16" w:rsidRPr="00424BC2" w:rsidRDefault="005B0F16" w:rsidP="005B0F16">
      <w:pPr>
        <w:rPr>
          <w:sz w:val="28"/>
          <w:szCs w:val="28"/>
        </w:rPr>
      </w:pPr>
      <w:r>
        <w:rPr>
          <w:sz w:val="28"/>
          <w:szCs w:val="28"/>
        </w:rPr>
        <w:tab/>
      </w:r>
      <w:r w:rsidRPr="00424BC2">
        <w:rPr>
          <w:sz w:val="28"/>
          <w:szCs w:val="28"/>
        </w:rPr>
        <w:t xml:space="preserve">In order to support the fire and life safety educational efforts of local fire companies, the MSFA in partnership with the Office of the State Fire Marshal is continuing the Public Fire and Life Safety Education Grant Program.  This program is designed to provide assistance to MSFA member companies by providing funding assistance in the form of fire prevention publications and supplies for the development, continuation </w:t>
      </w:r>
      <w:r w:rsidR="000E137E">
        <w:rPr>
          <w:sz w:val="28"/>
          <w:szCs w:val="28"/>
        </w:rPr>
        <w:t>and/</w:t>
      </w:r>
      <w:r w:rsidRPr="00424BC2">
        <w:rPr>
          <w:sz w:val="28"/>
          <w:szCs w:val="28"/>
        </w:rPr>
        <w:t>or enhancement of local public fire and life safety educa</w:t>
      </w:r>
      <w:r w:rsidR="000E137E">
        <w:rPr>
          <w:sz w:val="28"/>
          <w:szCs w:val="28"/>
        </w:rPr>
        <w:t>tion efforts.  It is recognized that</w:t>
      </w:r>
      <w:r w:rsidRPr="00424BC2">
        <w:rPr>
          <w:sz w:val="28"/>
          <w:szCs w:val="28"/>
        </w:rPr>
        <w:t xml:space="preserve"> effective public and life safety programs are one of the best ways to protect citizens and firefighters from injury and death caused by fire or other traumatic incidents.</w:t>
      </w:r>
    </w:p>
    <w:p w:rsidR="005B0F16" w:rsidRPr="00424BC2" w:rsidRDefault="005B0F16" w:rsidP="005B0F16">
      <w:pPr>
        <w:rPr>
          <w:sz w:val="28"/>
          <w:szCs w:val="28"/>
        </w:rPr>
      </w:pPr>
    </w:p>
    <w:p w:rsidR="005B0F16" w:rsidRPr="00424BC2" w:rsidRDefault="005B0F16" w:rsidP="005B0F16">
      <w:pPr>
        <w:rPr>
          <w:sz w:val="28"/>
          <w:szCs w:val="28"/>
        </w:rPr>
      </w:pPr>
      <w:r w:rsidRPr="00424BC2">
        <w:rPr>
          <w:sz w:val="28"/>
          <w:szCs w:val="28"/>
        </w:rPr>
        <w:tab/>
        <w:t>Under the Public Fire and Life Safety Education Grant Program, MSFA member companies w</w:t>
      </w:r>
      <w:r w:rsidR="00CC5D43" w:rsidRPr="00424BC2">
        <w:rPr>
          <w:sz w:val="28"/>
          <w:szCs w:val="28"/>
        </w:rPr>
        <w:t>ill</w:t>
      </w:r>
      <w:r w:rsidRPr="00424BC2">
        <w:rPr>
          <w:sz w:val="28"/>
          <w:szCs w:val="28"/>
        </w:rPr>
        <w:t xml:space="preserve"> be able to receive this funding support for the purchase of printed materials and other approved educational resource materials.  Funding support will be awarded on a completive basis.  </w:t>
      </w:r>
      <w:r w:rsidRPr="00424BC2">
        <w:rPr>
          <w:b/>
          <w:sz w:val="28"/>
          <w:szCs w:val="28"/>
        </w:rPr>
        <w:t>Purchases made prior to being awarded funding will not be considered as part of the grant process.</w:t>
      </w:r>
      <w:r w:rsidRPr="00424BC2">
        <w:rPr>
          <w:sz w:val="28"/>
          <w:szCs w:val="28"/>
        </w:rPr>
        <w:t xml:space="preserve">  </w:t>
      </w:r>
      <w:r w:rsidRPr="00424BC2">
        <w:rPr>
          <w:sz w:val="28"/>
          <w:szCs w:val="28"/>
          <w:u w:val="single"/>
        </w:rPr>
        <w:t xml:space="preserve">Purchases of products </w:t>
      </w:r>
      <w:r w:rsidR="00CC5D43" w:rsidRPr="00424BC2">
        <w:rPr>
          <w:sz w:val="28"/>
          <w:szCs w:val="28"/>
          <w:u w:val="single"/>
        </w:rPr>
        <w:t>are to</w:t>
      </w:r>
      <w:r w:rsidRPr="00424BC2">
        <w:rPr>
          <w:sz w:val="28"/>
          <w:szCs w:val="28"/>
          <w:u w:val="single"/>
        </w:rPr>
        <w:t xml:space="preserve"> be made after monies are provided through the MSFA.</w:t>
      </w:r>
    </w:p>
    <w:p w:rsidR="005B0F16" w:rsidRPr="00424BC2" w:rsidRDefault="005B0F16" w:rsidP="005B0F16">
      <w:pPr>
        <w:rPr>
          <w:sz w:val="28"/>
          <w:szCs w:val="28"/>
        </w:rPr>
      </w:pPr>
    </w:p>
    <w:p w:rsidR="00966F16" w:rsidRPr="00424BC2" w:rsidRDefault="005B0F16" w:rsidP="00D7561F">
      <w:pPr>
        <w:ind w:firstLine="720"/>
        <w:rPr>
          <w:b/>
          <w:sz w:val="28"/>
          <w:szCs w:val="28"/>
        </w:rPr>
      </w:pPr>
      <w:r w:rsidRPr="00424BC2">
        <w:rPr>
          <w:sz w:val="28"/>
          <w:szCs w:val="28"/>
        </w:rPr>
        <w:t>The amou</w:t>
      </w:r>
      <w:r w:rsidR="003E1E61" w:rsidRPr="00424BC2">
        <w:rPr>
          <w:sz w:val="28"/>
          <w:szCs w:val="28"/>
        </w:rPr>
        <w:t>nt of funding available for 201</w:t>
      </w:r>
      <w:r w:rsidR="00083CB6">
        <w:rPr>
          <w:sz w:val="28"/>
          <w:szCs w:val="28"/>
        </w:rPr>
        <w:t>4</w:t>
      </w:r>
      <w:r w:rsidRPr="00424BC2">
        <w:rPr>
          <w:sz w:val="28"/>
          <w:szCs w:val="28"/>
        </w:rPr>
        <w:t xml:space="preserve"> is $</w:t>
      </w:r>
      <w:r w:rsidR="00083CB6">
        <w:rPr>
          <w:sz w:val="28"/>
          <w:szCs w:val="28"/>
        </w:rPr>
        <w:t>67</w:t>
      </w:r>
      <w:r w:rsidR="00424BC2" w:rsidRPr="00424BC2">
        <w:rPr>
          <w:sz w:val="28"/>
          <w:szCs w:val="28"/>
        </w:rPr>
        <w:t>,000</w:t>
      </w:r>
      <w:r w:rsidRPr="00424BC2">
        <w:rPr>
          <w:sz w:val="28"/>
          <w:szCs w:val="28"/>
        </w:rPr>
        <w:t xml:space="preserve">. </w:t>
      </w:r>
      <w:r w:rsidR="003D3540" w:rsidRPr="00424BC2">
        <w:rPr>
          <w:sz w:val="28"/>
          <w:szCs w:val="28"/>
        </w:rPr>
        <w:t xml:space="preserve"> </w:t>
      </w:r>
      <w:r w:rsidRPr="00424BC2">
        <w:rPr>
          <w:sz w:val="28"/>
          <w:szCs w:val="28"/>
        </w:rPr>
        <w:t xml:space="preserve">The maximum funding support available to each member company’s application request is: $500.00.  Only one application per company will be accepted. </w:t>
      </w:r>
      <w:r w:rsidR="003D3540" w:rsidRPr="00424BC2">
        <w:rPr>
          <w:sz w:val="28"/>
          <w:szCs w:val="28"/>
        </w:rPr>
        <w:t xml:space="preserve"> </w:t>
      </w:r>
      <w:r w:rsidR="001B5792" w:rsidRPr="00424BC2">
        <w:rPr>
          <w:sz w:val="28"/>
          <w:szCs w:val="28"/>
        </w:rPr>
        <w:t xml:space="preserve">The application is located on the MSFA website.  </w:t>
      </w:r>
      <w:r w:rsidRPr="00424BC2">
        <w:rPr>
          <w:sz w:val="28"/>
          <w:szCs w:val="28"/>
        </w:rPr>
        <w:t xml:space="preserve">Applications must be received via e-mail </w:t>
      </w:r>
      <w:r w:rsidR="00D7561F" w:rsidRPr="00424BC2">
        <w:rPr>
          <w:sz w:val="28"/>
          <w:szCs w:val="28"/>
        </w:rPr>
        <w:t xml:space="preserve">at </w:t>
      </w:r>
      <w:hyperlink r:id="rId6" w:history="1">
        <w:r w:rsidR="00D7561F" w:rsidRPr="00424BC2">
          <w:rPr>
            <w:rStyle w:val="Hyperlink"/>
            <w:sz w:val="28"/>
            <w:szCs w:val="28"/>
          </w:rPr>
          <w:t>fpgrants@msfa.org</w:t>
        </w:r>
      </w:hyperlink>
      <w:r w:rsidR="00D7561F" w:rsidRPr="00424BC2">
        <w:rPr>
          <w:sz w:val="28"/>
          <w:szCs w:val="28"/>
        </w:rPr>
        <w:t xml:space="preserve"> </w:t>
      </w:r>
      <w:r w:rsidR="003E1E61" w:rsidRPr="00424BC2">
        <w:rPr>
          <w:sz w:val="28"/>
          <w:szCs w:val="28"/>
        </w:rPr>
        <w:t xml:space="preserve">no later than </w:t>
      </w:r>
      <w:r w:rsidR="00083CB6">
        <w:rPr>
          <w:sz w:val="28"/>
          <w:szCs w:val="28"/>
          <w:u w:val="single"/>
        </w:rPr>
        <w:t>midnight, April 11</w:t>
      </w:r>
      <w:r w:rsidR="003E1E61" w:rsidRPr="00424BC2">
        <w:rPr>
          <w:sz w:val="28"/>
          <w:szCs w:val="28"/>
          <w:u w:val="single"/>
        </w:rPr>
        <w:t>, 201</w:t>
      </w:r>
      <w:r w:rsidR="00083CB6">
        <w:rPr>
          <w:sz w:val="28"/>
          <w:szCs w:val="28"/>
          <w:u w:val="single"/>
        </w:rPr>
        <w:t>4</w:t>
      </w:r>
      <w:r w:rsidRPr="00424BC2">
        <w:rPr>
          <w:sz w:val="28"/>
          <w:szCs w:val="28"/>
        </w:rPr>
        <w:t xml:space="preserve">.  Grant awards will be announced at </w:t>
      </w:r>
      <w:r w:rsidR="00857B07" w:rsidRPr="00424BC2">
        <w:rPr>
          <w:sz w:val="28"/>
          <w:szCs w:val="28"/>
        </w:rPr>
        <w:t>the MSFA Convention in June 201</w:t>
      </w:r>
      <w:r w:rsidR="00083CB6">
        <w:rPr>
          <w:sz w:val="28"/>
          <w:szCs w:val="28"/>
        </w:rPr>
        <w:t>4</w:t>
      </w:r>
      <w:r w:rsidRPr="00424BC2">
        <w:rPr>
          <w:sz w:val="28"/>
          <w:szCs w:val="28"/>
        </w:rPr>
        <w:t xml:space="preserve"> and emails will be sent to email contact lists created from applications received.</w:t>
      </w:r>
      <w:r w:rsidR="003D3540" w:rsidRPr="00424BC2">
        <w:rPr>
          <w:sz w:val="28"/>
          <w:szCs w:val="28"/>
        </w:rPr>
        <w:t xml:space="preserve">  </w:t>
      </w:r>
      <w:r w:rsidR="003D3540" w:rsidRPr="00424BC2">
        <w:rPr>
          <w:b/>
          <w:sz w:val="28"/>
          <w:szCs w:val="28"/>
        </w:rPr>
        <w:t xml:space="preserve">A 20% Match is required to facilitate the grant process.  In order to take full advantage of the $500.00, please show the amount being spent is a </w:t>
      </w:r>
      <w:r w:rsidR="003D3540" w:rsidRPr="00424BC2">
        <w:rPr>
          <w:b/>
          <w:sz w:val="28"/>
          <w:szCs w:val="28"/>
          <w:u w:val="single"/>
        </w:rPr>
        <w:t>minimum</w:t>
      </w:r>
      <w:r w:rsidR="003D3540" w:rsidRPr="00424BC2">
        <w:rPr>
          <w:b/>
          <w:sz w:val="28"/>
          <w:szCs w:val="28"/>
        </w:rPr>
        <w:t xml:space="preserve"> of $600.00.</w:t>
      </w:r>
      <w:r w:rsidR="00D7561F" w:rsidRPr="00424BC2">
        <w:rPr>
          <w:b/>
          <w:sz w:val="28"/>
          <w:szCs w:val="28"/>
        </w:rPr>
        <w:t xml:space="preserve">  </w:t>
      </w:r>
    </w:p>
    <w:p w:rsidR="00715AB9" w:rsidRDefault="00715AB9" w:rsidP="00D7561F">
      <w:pPr>
        <w:ind w:firstLine="720"/>
        <w:rPr>
          <w:b/>
        </w:rPr>
      </w:pPr>
    </w:p>
    <w:p w:rsidR="00852EBE" w:rsidRPr="00FE257F" w:rsidRDefault="00485D3E" w:rsidP="00D7561F">
      <w:pPr>
        <w:ind w:firstLine="720"/>
        <w:rPr>
          <w:sz w:val="32"/>
          <w:szCs w:val="32"/>
        </w:rPr>
      </w:pPr>
      <w:r w:rsidRPr="00A87A53">
        <w:rPr>
          <w:b/>
          <w:sz w:val="28"/>
          <w:szCs w:val="28"/>
        </w:rPr>
        <w:t>Checks provided from the MSFA will be provided ‘</w:t>
      </w:r>
      <w:r w:rsidRPr="00A87A53">
        <w:rPr>
          <w:b/>
          <w:sz w:val="28"/>
          <w:szCs w:val="28"/>
          <w:u w:val="single"/>
        </w:rPr>
        <w:t>one time only’</w:t>
      </w:r>
      <w:r w:rsidRPr="00A87A53">
        <w:rPr>
          <w:b/>
          <w:sz w:val="28"/>
          <w:szCs w:val="28"/>
        </w:rPr>
        <w:t xml:space="preserve"> to the selected departments.</w:t>
      </w:r>
      <w:r>
        <w:rPr>
          <w:sz w:val="28"/>
          <w:szCs w:val="28"/>
        </w:rPr>
        <w:t xml:space="preserve">   </w:t>
      </w:r>
      <w:r w:rsidRPr="00A87A53">
        <w:rPr>
          <w:sz w:val="28"/>
          <w:szCs w:val="28"/>
          <w:u w:val="single"/>
        </w:rPr>
        <w:t>If the check provided is misplaced and/or lost, a new check will not be re-issued.  It is the sole responsibility of the department representatives to maintain control of funds provided.</w:t>
      </w:r>
    </w:p>
    <w:sectPr w:rsidR="00852EBE" w:rsidRPr="00FE257F" w:rsidSect="00715AB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5B0F16"/>
    <w:rsid w:val="00035E96"/>
    <w:rsid w:val="00083CB6"/>
    <w:rsid w:val="000E137E"/>
    <w:rsid w:val="001B5792"/>
    <w:rsid w:val="003B3F09"/>
    <w:rsid w:val="003D3540"/>
    <w:rsid w:val="003E1E61"/>
    <w:rsid w:val="00424BC2"/>
    <w:rsid w:val="00446BCD"/>
    <w:rsid w:val="00476F24"/>
    <w:rsid w:val="00485D3E"/>
    <w:rsid w:val="00510175"/>
    <w:rsid w:val="005B0F16"/>
    <w:rsid w:val="005B62F5"/>
    <w:rsid w:val="005C0F65"/>
    <w:rsid w:val="00610907"/>
    <w:rsid w:val="006716DC"/>
    <w:rsid w:val="00715AB9"/>
    <w:rsid w:val="00844CAE"/>
    <w:rsid w:val="00852EBE"/>
    <w:rsid w:val="00857B07"/>
    <w:rsid w:val="008C41F9"/>
    <w:rsid w:val="00966F16"/>
    <w:rsid w:val="00A87A53"/>
    <w:rsid w:val="00B11B69"/>
    <w:rsid w:val="00B23BE4"/>
    <w:rsid w:val="00B73391"/>
    <w:rsid w:val="00BB4818"/>
    <w:rsid w:val="00C11CAC"/>
    <w:rsid w:val="00CC5D43"/>
    <w:rsid w:val="00D2296B"/>
    <w:rsid w:val="00D7561F"/>
    <w:rsid w:val="00E45DCC"/>
    <w:rsid w:val="00E52F51"/>
    <w:rsid w:val="00EF50B4"/>
    <w:rsid w:val="00FA49EE"/>
    <w:rsid w:val="00FE25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F1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0F16"/>
    <w:rPr>
      <w:rFonts w:ascii="Tahoma" w:hAnsi="Tahoma" w:cs="Tahoma"/>
      <w:sz w:val="16"/>
      <w:szCs w:val="16"/>
    </w:rPr>
  </w:style>
  <w:style w:type="character" w:customStyle="1" w:styleId="BalloonTextChar">
    <w:name w:val="Balloon Text Char"/>
    <w:basedOn w:val="DefaultParagraphFont"/>
    <w:link w:val="BalloonText"/>
    <w:uiPriority w:val="99"/>
    <w:semiHidden/>
    <w:rsid w:val="005B0F16"/>
    <w:rPr>
      <w:rFonts w:ascii="Tahoma" w:eastAsia="Times New Roman" w:hAnsi="Tahoma" w:cs="Tahoma"/>
      <w:sz w:val="16"/>
      <w:szCs w:val="16"/>
    </w:rPr>
  </w:style>
  <w:style w:type="character" w:styleId="Hyperlink">
    <w:name w:val="Hyperlink"/>
    <w:basedOn w:val="DefaultParagraphFont"/>
    <w:rsid w:val="00D7561F"/>
    <w:rPr>
      <w:color w:val="0000FF"/>
      <w:u w:val="single"/>
    </w:rPr>
  </w:style>
</w:styles>
</file>

<file path=word/webSettings.xml><?xml version="1.0" encoding="utf-8"?>
<w:webSettings xmlns:r="http://schemas.openxmlformats.org/officeDocument/2006/relationships" xmlns:w="http://schemas.openxmlformats.org/wordprocessingml/2006/main">
  <w:divs>
    <w:div w:id="53715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pgrants@msfa.org"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8548</dc:creator>
  <cp:lastModifiedBy>8548</cp:lastModifiedBy>
  <cp:revision>8</cp:revision>
  <cp:lastPrinted>2011-02-14T18:09:00Z</cp:lastPrinted>
  <dcterms:created xsi:type="dcterms:W3CDTF">2014-01-24T20:05:00Z</dcterms:created>
  <dcterms:modified xsi:type="dcterms:W3CDTF">2014-02-04T20:40:00Z</dcterms:modified>
</cp:coreProperties>
</file>